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center"/>
        <w:contextualSpacing/>
      </w:pPr>
      <w:r>
        <w:rPr>
          <w:sz w:val="26"/>
          <w:szCs w:val="26"/>
          <w:b w:val="1"/>
          <w:bCs w:val="1"/>
        </w:rPr>
        <w:t xml:space="preserve">ПРОЕКТ ДОГОВОРА </w:t>
      </w:r>
    </w:p>
    <w:p>
      <w:pPr>
        <w:jc w:val="center"/>
        <w:contextualSpacing/>
      </w:pPr>
      <w:r>
        <w:rPr>
          <w:sz w:val="26"/>
          <w:szCs w:val="26"/>
          <w:b w:val="1"/>
          <w:bCs w:val="1"/>
        </w:rPr>
        <w:t xml:space="preserve">ЗАКУПКИ ТОВАРОВ</w:t>
      </w:r>
      <w:r>
        <w:rPr>
          <w:sz w:val="26"/>
          <w:szCs w:val="26"/>
          <w:b w:val="1"/>
          <w:bCs w:val="1"/>
        </w:rPr>
        <w:t xml:space="preserve"> </w:t>
      </w:r>
      <w:r>
        <w:rPr>
          <w:sz w:val="26"/>
          <w:szCs w:val="26"/>
        </w:rPr>
        <w:t xml:space="preserve">№_____________________</w:t>
      </w:r>
    </w:p>
    <w:p>
      <w:pPr>
        <w:rPr/>
      </w:pPr>
    </w:p>
    <w:p>
      <w:pPr>
        <w:jc w:val="center"/>
      </w:pPr>
      <w:r>
        <w:rPr>
          <w:sz w:val="26"/>
          <w:szCs w:val="26"/>
        </w:rPr>
        <w:t xml:space="preserve">г. </w:t>
      </w:r>
      <w:r>
        <w:rPr>
          <w:sz w:val="26"/>
          <w:szCs w:val="26"/>
        </w:rPr>
        <w:t xml:space="preserve">_____________</w:t>
      </w:r>
      <w:r>
        <w:rPr>
          <w:sz w:val="26"/>
          <w:szCs w:val="26"/>
        </w:rPr>
        <w:t xml:space="preserve">                                               </w:t>
      </w:r>
      <w:r>
        <w:rPr>
          <w:sz w:val="26"/>
          <w:szCs w:val="26"/>
        </w:rPr>
        <w:t xml:space="preserve">     </w:t>
      </w:r>
      <w:r>
        <w:rPr>
          <w:sz w:val="26"/>
          <w:szCs w:val="26"/>
        </w:rPr>
        <w:t xml:space="preserve">   «</w:t>
      </w:r>
      <w:r>
        <w:rPr>
          <w:sz w:val="26"/>
          <w:szCs w:val="26"/>
        </w:rPr>
        <w:t xml:space="preserve">___» _____________ 2025</w:t>
      </w:r>
      <w:r>
        <w:rPr>
          <w:sz w:val="26"/>
          <w:szCs w:val="26"/>
        </w:rPr>
        <w:t xml:space="preserve"> г.</w:t>
      </w:r>
    </w:p>
    <w:p>
      <w:pPr>
        <w:rPr/>
      </w:pPr>
    </w:p>
    <w:p>
      <w:pPr>
        <w:jc w:val="both"/>
      </w:pPr>
      <w:r>
        <w:rPr>
          <w:sz w:val="20"/>
          <w:szCs w:val="20"/>
        </w:rPr>
        <w:t xml:space="preserve">ООО «ЮЭСК», именуемое в дальнейшем «Поставщик», в лице директора Цыферова Сергея Геннадьевича, действующего на основании Устава</w:t>
      </w:r>
      <w:r>
        <w:rPr>
          <w:sz w:val="20"/>
          <w:szCs w:val="20"/>
        </w:rPr>
        <w:t xml:space="preserve">, с одной стороны, и ООО "Тепло </w:t>
      </w:r>
      <w:r>
        <w:rPr>
          <w:sz w:val="20"/>
          <w:szCs w:val="20"/>
        </w:rPr>
        <w:t xml:space="preserve">Энерго</w:t>
      </w:r>
      <w:r>
        <w:rPr>
          <w:sz w:val="20"/>
          <w:szCs w:val="20"/>
        </w:rPr>
        <w:t xml:space="preserve"> Сети ", в лице Генерального директора </w:t>
      </w:r>
      <w:r>
        <w:rPr>
          <w:sz w:val="20"/>
          <w:szCs w:val="20"/>
        </w:rPr>
        <w:t xml:space="preserve">Шорова</w:t>
      </w:r>
      <w:r>
        <w:rPr>
          <w:sz w:val="20"/>
          <w:szCs w:val="20"/>
        </w:rPr>
        <w:t xml:space="preserve"> Наталья Николаевна, действующая на основании Устава, именуемое в дальнейшем «Покупатель», с другой стороны, а вместе именуемые «Стороны», </w:t>
      </w:r>
      <w:r>
        <w:rPr>
          <w:sz w:val="20"/>
          <w:szCs w:val="20"/>
        </w:rPr>
        <w:t xml:space="preserve">в соответствии с протоколом </w:t>
      </w:r>
      <w:r>
        <w:rPr>
          <w:sz w:val="20"/>
          <w:szCs w:val="20"/>
        </w:rPr>
        <w:t xml:space="preserve">32514893290</w:t>
      </w:r>
      <w:r>
        <w:rPr>
          <w:sz w:val="20"/>
          <w:szCs w:val="20"/>
        </w:rPr>
        <w:t xml:space="preserve"> от «11</w:t>
      </w:r>
      <w:r>
        <w:rPr>
          <w:sz w:val="20"/>
          <w:szCs w:val="20"/>
        </w:rPr>
        <w:t xml:space="preserve">» </w:t>
      </w:r>
      <w:r>
        <w:rPr>
          <w:sz w:val="20"/>
          <w:szCs w:val="20"/>
        </w:rPr>
        <w:t xml:space="preserve">06</w:t>
      </w:r>
      <w:r>
        <w:rPr>
          <w:sz w:val="20"/>
          <w:szCs w:val="20"/>
        </w:rPr>
        <w:t xml:space="preserve"> 202</w:t>
      </w:r>
      <w:r>
        <w:rPr>
          <w:sz w:val="20"/>
          <w:szCs w:val="20"/>
        </w:rPr>
        <w:t xml:space="preserve">5</w:t>
      </w:r>
      <w:r>
        <w:rPr>
          <w:sz w:val="20"/>
          <w:szCs w:val="20"/>
        </w:rPr>
        <w:t xml:space="preserve">г., заключили настоящий договор о нижеследующем</w:t>
      </w:r>
      <w:r>
        <w:rPr>
          <w:sz w:val="20"/>
          <w:szCs w:val="20"/>
        </w:rPr>
        <w:t xml:space="preserve">:</w:t>
      </w:r>
    </w:p>
    <w:p>
      <w:pPr>
        <w:rPr/>
      </w:pPr>
    </w:p>
    <w:p>
      <w:pPr>
        <w:pStyle w:val="ab"/>
        <w:jc w:val="center"/>
        <w:numPr>
          <w:ilvl w:val="0"/>
          <w:numId w:val="3"/>
        </w:numPr>
      </w:pPr>
      <w:r>
        <w:rPr>
          <w:sz w:val="20"/>
          <w:szCs w:val="20"/>
        </w:rPr>
        <w:t xml:space="preserve">ПРЕДМЕТ ДОГОВОРА</w:t>
      </w:r>
    </w:p>
    <w:tbl>
      <w:tblGrid>
        <w:gridCol w:w="118" w:type="dxa"/>
        <w:gridCol w:w="10142" w:type="dxa"/>
      </w:tblGrid>
      <w:tblPr>
        <w:tblStyle w:val="TableStyle0"/>
      </w:tblPr>
      <w:tr>
        <w:trPr>
          <w:cantSplit w:val="1"/>
        </w:trPr>
        <w:tc>
          <w:tcPr>
            <w:tcW w:w="118" w:type="dxa"/>
            <w:vAlign w:val="bottom"/>
            <w:shd w:val="clear" w:fill="auto"/>
          </w:tcPr>
          <w:p>
            <w:pPr>
              <w:rPr/>
            </w:pPr>
          </w:p>
        </w:tc>
        <w:tc>
          <w:tcPr>
            <w:tcW w:w="10142" w:type="dxa"/>
            <w:vAlign w:val="bottom"/>
            <w:shd w:val="clear" w:fill="auto"/>
          </w:tcPr>
          <w:p>
            <w:pPr>
              <w:jc w:val="both"/>
            </w:pPr>
            <w:r>
              <w:rPr>
                <w:sz w:val="20"/>
                <w:szCs w:val="20"/>
              </w:rPr>
              <w:t xml:space="preserve">1.1. </w:t>
            </w:r>
            <w:r>
              <w:rPr>
                <w:sz w:val="20"/>
                <w:szCs w:val="20"/>
              </w:rPr>
              <w:t xml:space="preserve">По настоящему Договору, Поставщик обязуется передать в собственность, а Покупатель обязуется оплатить и принять следующие товары:</w:t>
            </w:r>
          </w:p>
          <w:p>
            <w:pPr>
              <w:rPr>
                <w:rStyle w:val="ab"/>
              </w:rPr>
            </w:pPr>
          </w:p>
          <w:p>
            <w:pPr>
              <w:rPr/>
            </w:pPr>
          </w:p>
          <w:p>
            <w:pPr>
              <w:jc w:val="both"/>
            </w:pPr>
            <w:r>
              <w:rPr>
                <w:sz w:val="20"/>
                <w:szCs w:val="20"/>
              </w:rPr>
              <w:t xml:space="preserve">1.2.   </w:t>
            </w:r>
            <w:r>
              <w:rPr>
                <w:sz w:val="20"/>
                <w:szCs w:val="20"/>
              </w:rPr>
              <w:t xml:space="preserve">Т</w:t>
            </w:r>
            <w:r>
              <w:rPr>
                <w:sz w:val="20"/>
                <w:szCs w:val="20"/>
              </w:rPr>
              <w:t xml:space="preserve">ехнические характеристики, сроки, порядок и условия отгрузки товара указываются в спецификации, а также иных документах, являющихся составной и неотъемлемой частью настоящего Договора. </w:t>
            </w:r>
          </w:p>
          <w:p>
            <w:pPr>
              <w:rPr/>
            </w:pPr>
          </w:p>
        </w:tc>
      </w:tr>
    </w:tbl>
    <w:p>
      <w:pPr>
        <w:pStyle w:val="ab"/>
        <w:jc w:val="center"/>
        <w:numPr>
          <w:ilvl w:val="0"/>
          <w:numId w:val="3"/>
        </w:numPr>
      </w:pPr>
      <w:r>
        <w:rPr>
          <w:sz w:val="20"/>
          <w:szCs w:val="20"/>
        </w:rPr>
        <w:t xml:space="preserve">ПОРЯДОК РАСЧЕТОВ</w:t>
      </w:r>
    </w:p>
    <w:tbl>
      <w:tblGrid>
        <w:gridCol w:w="10260" w:type="dxa"/>
      </w:tblGrid>
      <w:tblPr>
        <w:tblStyle w:val="TableStyle0"/>
      </w:tblPr>
      <w:tr>
        <w:trPr>
          <w:cantSplit w:val="1"/>
        </w:trPr>
        <w:tc>
          <w:tcPr>
            <w:tcW w:w="10260" w:type="dxa"/>
            <w:vAlign w:val="bottom"/>
            <w:shd w:val="clear" w:fill="auto"/>
          </w:tcPr>
          <w:p>
            <w:pPr>
              <w:jc w:val="both"/>
            </w:pPr>
            <w:r>
              <w:rPr>
                <w:sz w:val="20"/>
                <w:szCs w:val="20"/>
              </w:rPr>
              <w:t xml:space="preserve">        2.1. </w:t>
            </w:r>
            <w:r>
              <w:rPr>
                <w:sz w:val="20"/>
                <w:szCs w:val="20"/>
              </w:rPr>
              <w:t xml:space="preserve">Общая стоимость услуг, оказываемых по настоящему Договору, составляет </w:t>
            </w:r>
            <w:r>
              <w:rPr>
                <w:sz w:val="20"/>
                <w:szCs w:val="20"/>
              </w:rPr>
              <w:t xml:space="preserve">2420</w:t>
            </w:r>
            <w:r>
              <w:rPr>
                <w:sz w:val="20"/>
                <w:szCs w:val="20"/>
              </w:rPr>
              <w:t xml:space="preserve">323.27</w:t>
            </w:r>
            <w:r>
              <w:rPr>
                <w:sz w:val="20"/>
                <w:szCs w:val="20"/>
              </w:rPr>
              <w:t xml:space="preserve"> (два миллиона четыреста двадцать тысяч, триста двадцать три</w:t>
            </w:r>
            <w:r>
              <w:rPr>
                <w:sz w:val="20"/>
                <w:szCs w:val="20"/>
              </w:rPr>
              <w:t xml:space="preserve">) рубл</w:t>
            </w:r>
            <w:r>
              <w:rPr>
                <w:sz w:val="20"/>
                <w:szCs w:val="20"/>
              </w:rPr>
              <w:t xml:space="preserve">я</w:t>
            </w:r>
            <w:r>
              <w:rPr>
                <w:sz w:val="20"/>
                <w:szCs w:val="20"/>
              </w:rPr>
              <w:t xml:space="preserve"> </w:t>
            </w:r>
            <w:r>
              <w:rPr>
                <w:sz w:val="20"/>
                <w:szCs w:val="20"/>
              </w:rPr>
              <w:t xml:space="preserve">27</w:t>
            </w:r>
            <w:r>
              <w:rPr>
                <w:sz w:val="20"/>
                <w:szCs w:val="20"/>
              </w:rPr>
              <w:t xml:space="preserve"> копеек</w:t>
            </w:r>
            <w:r>
              <w:rPr>
                <w:sz w:val="20"/>
                <w:szCs w:val="20"/>
              </w:rPr>
              <w:t xml:space="preserve">.</w:t>
            </w:r>
            <w:r>
              <w:rPr>
                <w:sz w:val="20"/>
                <w:szCs w:val="20"/>
              </w:rPr>
              <w:t xml:space="preserve">, с</w:t>
            </w:r>
            <w:r>
              <w:rPr>
                <w:sz w:val="20"/>
                <w:szCs w:val="20"/>
              </w:rPr>
              <w:t xml:space="preserve"> учетом</w:t>
            </w:r>
            <w:r>
              <w:rPr>
                <w:sz w:val="20"/>
                <w:szCs w:val="20"/>
              </w:rPr>
              <w:t xml:space="preserve"> </w:t>
            </w:r>
            <w:r>
              <w:rPr>
                <w:sz w:val="20"/>
                <w:szCs w:val="20"/>
              </w:rPr>
              <w:t xml:space="preserve">НДС.</w:t>
            </w:r>
          </w:p>
          <w:p>
            <w:pPr>
              <w:jc w:val="both"/>
            </w:pPr>
            <w:r>
              <w:rPr/>
              <w:t xml:space="preserve">     </w:t>
            </w:r>
            <w:r>
              <w:rPr>
                <w:sz w:val="20"/>
                <w:szCs w:val="20"/>
              </w:rPr>
              <w:t xml:space="preserve">2.2. Покупатель оплачивает Товар по согласованным ценам на основании выставленного счета на оплату. Срок действия счета указывается непосредственно в самом счете.</w:t>
            </w:r>
          </w:p>
        </w:tc>
      </w:tr>
      <w:tr>
        <w:trPr>
          <w:cantSplit w:val="1"/>
        </w:trPr>
        <w:tc>
          <w:tcPr>
            <w:tcW w:w="10260" w:type="dxa"/>
            <w:vAlign w:val="bottom"/>
            <w:shd w:val="clear" w:fill="auto"/>
          </w:tcPr>
          <w:p>
            <w:pPr>
              <w:jc w:val="both"/>
            </w:pPr>
            <w:r>
              <w:rPr>
                <w:sz w:val="20"/>
                <w:szCs w:val="20"/>
              </w:rPr>
              <w:t xml:space="preserve">    2.3</w:t>
            </w:r>
            <w:r>
              <w:rPr>
                <w:sz w:val="20"/>
                <w:szCs w:val="20"/>
              </w:rPr>
              <w:t xml:space="preserve">. Покупатель осуществляет оплату товара на условиях 50% предварительной оплаты и 50 % </w:t>
            </w:r>
            <w:r>
              <w:rPr>
                <w:sz w:val="20"/>
                <w:szCs w:val="20"/>
              </w:rPr>
              <w:t xml:space="preserve">после получения</w:t>
            </w:r>
            <w:r>
              <w:rPr>
                <w:sz w:val="20"/>
                <w:szCs w:val="20"/>
              </w:rPr>
              <w:t xml:space="preserve"> товара на склад Покупателя</w:t>
            </w:r>
            <w:r>
              <w:rPr>
                <w:sz w:val="20"/>
                <w:szCs w:val="20"/>
              </w:rPr>
              <w:t xml:space="preserve"> путем перечисления денежных средств на расчетный счет Поставщика. При этом ссылка в платежном поручении на номер счета обязательна. </w:t>
            </w:r>
          </w:p>
        </w:tc>
      </w:tr>
      <w:tr>
        <w:trPr>
          <w:cantSplit w:val="1"/>
        </w:trPr>
        <w:tc>
          <w:tcPr>
            <w:tcW w:w="10260" w:type="dxa"/>
            <w:vAlign w:val="bottom"/>
            <w:shd w:val="clear" w:fill="auto"/>
          </w:tcPr>
          <w:p>
            <w:pPr>
              <w:jc w:val="both"/>
            </w:pPr>
            <w:r>
              <w:rPr>
                <w:sz w:val="20"/>
                <w:szCs w:val="20"/>
              </w:rPr>
              <w:t xml:space="preserve">    2.4</w:t>
            </w:r>
            <w:r>
              <w:rPr>
                <w:sz w:val="20"/>
                <w:szCs w:val="20"/>
              </w:rPr>
              <w:t xml:space="preserve">. Поставщик предоставляет Покупателю коммерческий кредит в виде отсрочки платежа. За пользование коммерческим кредитом в виде отсрочки платежа Покупатель уплачивает Продавцу проценты в размере:</w:t>
            </w:r>
          </w:p>
          <w:p>
            <w:pPr>
              <w:jc w:val="both"/>
            </w:pPr>
            <w:r>
              <w:rPr>
                <w:sz w:val="20"/>
                <w:szCs w:val="20"/>
              </w:rPr>
              <w:t xml:space="preserve">0% - с первого дня поставки и до даты, указанной в п. 2.2. настоящего договора;</w:t>
            </w:r>
          </w:p>
          <w:p>
            <w:pPr>
              <w:jc w:val="both"/>
            </w:pPr>
            <w:r>
              <w:rPr>
                <w:sz w:val="20"/>
                <w:szCs w:val="20"/>
              </w:rPr>
              <w:t xml:space="preserve">15% годовых с даты оплаты, следующей за датой, указанной в п. 2.2. настоящего договора;</w:t>
            </w:r>
          </w:p>
          <w:p>
            <w:pPr>
              <w:jc w:val="both"/>
            </w:pPr>
            <w:r>
              <w:rPr>
                <w:sz w:val="20"/>
                <w:szCs w:val="20"/>
              </w:rPr>
              <w:t xml:space="preserve">22% годовых через неделю после даты, указанной в п. 2.2. настоящего договора.</w:t>
            </w:r>
          </w:p>
          <w:p>
            <w:pPr>
              <w:jc w:val="both"/>
            </w:pPr>
            <w:r>
              <w:rPr>
                <w:sz w:val="20"/>
                <w:szCs w:val="20"/>
              </w:rPr>
              <w:t xml:space="preserve">Проценты уплачиваются одновременно с основным платежом</w:t>
            </w:r>
          </w:p>
        </w:tc>
      </w:tr>
      <w:tr>
        <w:trPr>
          <w:cantSplit w:val="1"/>
        </w:trPr>
        <w:tc>
          <w:tcPr>
            <w:tcW w:w="10260" w:type="dxa"/>
            <w:vAlign w:val="bottom"/>
            <w:shd w:val="clear" w:fill="auto"/>
          </w:tcPr>
          <w:p>
            <w:pPr>
              <w:jc w:val="both"/>
            </w:pPr>
            <w:r>
              <w:rPr>
                <w:sz w:val="20"/>
                <w:szCs w:val="20"/>
              </w:rPr>
              <w:t xml:space="preserve">    2.5</w:t>
            </w:r>
            <w:r>
              <w:rPr>
                <w:sz w:val="20"/>
                <w:szCs w:val="20"/>
              </w:rPr>
              <w:t xml:space="preserve">. Моментом исполнения обязательств Покупателя по оплате Товара признается дата зачисления денежных средств на расчетный счет Поставщика. </w:t>
            </w:r>
          </w:p>
        </w:tc>
      </w:tr>
      <w:tr>
        <w:trPr>
          <w:cantSplit w:val="1"/>
        </w:trPr>
        <w:tc>
          <w:tcPr>
            <w:tcW w:w="10260" w:type="dxa"/>
            <w:vAlign w:val="bottom"/>
            <w:shd w:val="clear" w:fill="auto"/>
          </w:tcPr>
          <w:p>
            <w:pPr>
              <w:jc w:val="both"/>
            </w:pPr>
            <w:r>
              <w:rPr>
                <w:sz w:val="20"/>
                <w:szCs w:val="20"/>
              </w:rPr>
              <w:t xml:space="preserve">    2.6</w:t>
            </w:r>
            <w:r>
              <w:rPr>
                <w:sz w:val="20"/>
                <w:szCs w:val="20"/>
              </w:rPr>
              <w:t xml:space="preserve">. До </w:t>
            </w:r>
            <w:r>
              <w:rPr>
                <w:sz w:val="20"/>
                <w:szCs w:val="20"/>
              </w:rPr>
              <w:t xml:space="preserve">декабря</w:t>
            </w:r>
            <w:r>
              <w:rPr>
                <w:sz w:val="20"/>
                <w:szCs w:val="20"/>
              </w:rPr>
              <w:t xml:space="preserve"> текущего года Покупатель обязан полностью погасить задолженность перед Поставщиком, после чего отгрузки возобновляются на прежних условиях. </w:t>
            </w:r>
          </w:p>
        </w:tc>
      </w:tr>
      <w:tr>
        <w:trPr/>
        <w:tc>
          <w:tcPr>
            <w:tcW w:w="10260" w:type="dxa"/>
          </w:tcPr>
          <w:p>
            <w:pPr>
              <w:rPr/>
            </w:pPr>
          </w:p>
          <w:p>
            <w:pPr>
              <w:jc w:val="center"/>
            </w:pPr>
            <w:r>
              <w:rPr>
                <w:sz w:val="20"/>
                <w:szCs w:val="20"/>
              </w:rPr>
              <w:t xml:space="preserve">3. СРОКИ И УСЛОВИЯ ПОСТАВКИ</w:t>
            </w:r>
          </w:p>
        </w:tc>
      </w:tr>
      <w:tr>
        <w:trPr/>
        <w:tc>
          <w:tcPr>
            <w:tcW w:w="10260" w:type="dxa"/>
          </w:tcPr>
          <w:p>
            <w:pPr>
              <w:rPr/>
            </w:pPr>
          </w:p>
        </w:tc>
      </w:tr>
      <w:tr>
        <w:trPr/>
        <w:tc>
          <w:tcPr>
            <w:tcW w:w="10260" w:type="dxa"/>
          </w:tcPr>
          <w:p>
            <w:pPr>
              <w:jc w:val="both"/>
            </w:pPr>
            <w:r>
              <w:rPr>
                <w:sz w:val="20"/>
                <w:szCs w:val="20"/>
              </w:rPr>
              <w:t xml:space="preserve">    3.1. Даты отгрузки согласовываются сторонами в спецификации. Обязательным условием начала течения срока отгрузки товара является исполнение Покупателем обязательств по ее предварительной оплате, в порядке и на условиях, предусмотренных настоящим договором. </w:t>
            </w:r>
          </w:p>
        </w:tc>
      </w:tr>
      <w:tr>
        <w:trPr/>
        <w:tc>
          <w:tcPr>
            <w:tcW w:w="10260" w:type="dxa"/>
          </w:tcPr>
          <w:p>
            <w:pPr>
              <w:jc w:val="both"/>
            </w:pPr>
            <w:r>
              <w:rPr>
                <w:sz w:val="20"/>
                <w:szCs w:val="20"/>
              </w:rPr>
              <w:t xml:space="preserve">    3.2. Задержка Покупателем исполнения обязательств, предусмотренных пунктом 3.1. настоящего договора, увеличивает срок отгрузки Продукции на соответствующее количество дней задержки и не влечет ответственности Поставщика. </w:t>
            </w:r>
          </w:p>
        </w:tc>
      </w:tr>
      <w:tr>
        <w:trPr/>
        <w:tc>
          <w:tcPr>
            <w:tcW w:w="10260" w:type="dxa"/>
          </w:tcPr>
          <w:p>
            <w:pPr>
              <w:jc w:val="both"/>
            </w:pPr>
            <w:r>
              <w:rPr>
                <w:sz w:val="20"/>
                <w:szCs w:val="20"/>
              </w:rPr>
              <w:t xml:space="preserve">    3.3. Отгрузка товара осуществляется со склада Поставщика, если иное не предусмотрено в спецификации.</w:t>
            </w:r>
          </w:p>
        </w:tc>
      </w:tr>
      <w:tr>
        <w:trPr/>
        <w:tc>
          <w:tcPr>
            <w:tcW w:w="10260" w:type="dxa"/>
          </w:tcPr>
          <w:p>
            <w:pPr>
              <w:jc w:val="both"/>
            </w:pPr>
            <w:r>
              <w:rPr>
                <w:sz w:val="20"/>
                <w:szCs w:val="20"/>
              </w:rPr>
              <w:t xml:space="preserve">    3.4. В случае самовывоза выборка товара Покупателем должна быть осуществлена ответственным   представителем Покупателя по доверенности в течение 7 (семи) дней с момента уведомления</w:t>
            </w:r>
          </w:p>
          <w:p>
            <w:pPr>
              <w:jc w:val="both"/>
            </w:pPr>
            <w:r>
              <w:rPr>
                <w:sz w:val="20"/>
                <w:szCs w:val="20"/>
              </w:rPr>
              <w:t xml:space="preserve">Покупателя о готовности товара к отгрузке.</w:t>
            </w:r>
          </w:p>
        </w:tc>
      </w:tr>
      <w:tr>
        <w:trPr/>
        <w:tc>
          <w:tcPr>
            <w:tcW w:w="10260" w:type="dxa"/>
          </w:tcPr>
          <w:p>
            <w:pPr>
              <w:jc w:val="both"/>
            </w:pPr>
            <w:r>
              <w:rPr>
                <w:sz w:val="20"/>
                <w:szCs w:val="20"/>
              </w:rPr>
              <w:t xml:space="preserve">    3.5. Обязательства Поставщика считаются выполненными полностью или в соответствующей части с момента сдачи продукции первому перевозчику или получения ее Покупателем на складе Поставщика. С этого момента право собственности переходит к Покупателю. </w:t>
            </w:r>
          </w:p>
        </w:tc>
      </w:tr>
      <w:tr>
        <w:trPr/>
        <w:tc>
          <w:tcPr>
            <w:tcW w:w="10260" w:type="dxa"/>
          </w:tcPr>
          <w:p>
            <w:pPr>
              <w:jc w:val="both"/>
            </w:pPr>
            <w:r>
              <w:rPr>
                <w:sz w:val="20"/>
                <w:szCs w:val="20"/>
              </w:rPr>
              <w:t xml:space="preserve">    3.6. Погрузка товара осуществляется силами Поставщика, разгрузка – силами Покупателя.  </w:t>
            </w:r>
          </w:p>
        </w:tc>
      </w:tr>
      <w:tr>
        <w:trPr>
          <w:cantSplit w:val="1"/>
        </w:trPr>
        <w:tc>
          <w:tcPr>
            <w:tcW w:w="10260" w:type="dxa"/>
            <w:vAlign w:val="bottom"/>
            <w:shd w:val="clear" w:fill="auto"/>
          </w:tcPr>
          <w:p>
            <w:pPr>
              <w:rPr/>
            </w:pPr>
          </w:p>
          <w:p>
            <w:pPr>
              <w:jc w:val="center"/>
            </w:pPr>
            <w:r>
              <w:rPr>
                <w:sz w:val="20"/>
                <w:szCs w:val="20"/>
              </w:rPr>
              <w:t xml:space="preserve">4. КАЧЕСТВО ПРОДУКЦИИ</w:t>
            </w:r>
          </w:p>
        </w:tc>
      </w:tr>
      <w:tr>
        <w:trPr>
          <w:trHeight w:val="235" w:hRule="atLeast"/>
          <w:cantSplit w:val="1"/>
        </w:trPr>
        <w:tc>
          <w:tcPr>
            <w:tcW w:w="10260" w:type="dxa"/>
            <w:vAlign w:val="bottom"/>
            <w:shd w:val="clear" w:fill="auto"/>
          </w:tcPr>
          <w:p>
            <w:pPr>
              <w:rPr/>
            </w:pPr>
          </w:p>
        </w:tc>
      </w:tr>
      <w:tr>
        <w:trPr>
          <w:cantSplit w:val="1"/>
        </w:trPr>
        <w:tc>
          <w:tcPr>
            <w:tcW w:w="10260" w:type="dxa"/>
            <w:vAlign w:val="bottom"/>
            <w:shd w:val="clear" w:fill="auto"/>
          </w:tcPr>
          <w:p>
            <w:pPr>
              <w:jc w:val="both"/>
            </w:pPr>
            <w:r>
              <w:rPr>
                <w:sz w:val="20"/>
                <w:szCs w:val="20"/>
              </w:rPr>
              <w:t xml:space="preserve">    4.1. Поставляемый Товар должен соответствовать по качеству, надлежащему для данного вида Товаров, ТУ и ГОСТам и подтверждаться соответствующими документами (паспортами и сертификатами).</w:t>
            </w:r>
          </w:p>
        </w:tc>
      </w:tr>
      <w:tr>
        <w:trPr>
          <w:cantSplit w:val="1"/>
        </w:trPr>
        <w:tc>
          <w:tcPr>
            <w:tcW w:w="10260" w:type="dxa"/>
            <w:vAlign w:val="bottom"/>
            <w:shd w:val="clear" w:fill="auto"/>
          </w:tcPr>
          <w:p>
            <w:pPr>
              <w:jc w:val="both"/>
            </w:pPr>
            <w:r>
              <w:rPr>
                <w:sz w:val="20"/>
                <w:szCs w:val="20"/>
              </w:rPr>
              <w:t xml:space="preserve">    4.2. Приемка Товара по количеству, наименованию, ассортименту, комплектности и таре (упаковке) производится при его вручении Покупателю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Приемка товара по качеству в соответствии с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условиям настоящего Договора.</w:t>
            </w:r>
          </w:p>
        </w:tc>
      </w:tr>
      <w:tr>
        <w:trPr>
          <w:cantSplit w:val="1"/>
        </w:trPr>
        <w:tc>
          <w:tcPr>
            <w:tcW w:w="10260" w:type="dxa"/>
            <w:vAlign w:val="bottom"/>
            <w:shd w:val="clear" w:fill="auto"/>
          </w:tcPr>
          <w:p>
            <w:pPr>
              <w:jc w:val="both"/>
            </w:pPr>
            <w:r>
              <w:rPr>
                <w:sz w:val="20"/>
                <w:szCs w:val="20"/>
              </w:rPr>
              <w:t xml:space="preserve">    4.3. При установлении Покупателем несоответствия полученного товара по количеству или качеству, последний обязан немедленно известить об этом Поставщика.</w:t>
            </w:r>
          </w:p>
        </w:tc>
      </w:tr>
      <w:tr>
        <w:trPr>
          <w:cantSplit w:val="1"/>
        </w:trPr>
        <w:tc>
          <w:tcPr>
            <w:tcW w:w="10260" w:type="dxa"/>
            <w:vAlign w:val="bottom"/>
            <w:shd w:val="clear" w:fill="auto"/>
          </w:tcPr>
          <w:p>
            <w:pPr>
              <w:jc w:val="both"/>
            </w:pPr>
            <w:r>
              <w:rPr>
                <w:sz w:val="20"/>
                <w:szCs w:val="20"/>
              </w:rPr>
              <w:t xml:space="preserve">    4.4. Факт несоответствия полученного товара по количеству и качеству должен быть оформлен актом в установленном порядке, при этом присутствие представителя Поставщика обязательно. При отказе Поставщика от прибытия представителя, акт должен быть составлен в присутствии представителя независимой организации.</w:t>
            </w:r>
          </w:p>
        </w:tc>
      </w:tr>
      <w:tr>
        <w:trPr>
          <w:cantSplit w:val="1"/>
        </w:trPr>
        <w:tc>
          <w:tcPr>
            <w:tcW w:w="10260" w:type="dxa"/>
            <w:vAlign w:val="bottom"/>
            <w:shd w:val="clear" w:fill="auto"/>
          </w:tcPr>
          <w:p>
            <w:pPr>
              <w:jc w:val="both"/>
            </w:pPr>
            <w:r>
              <w:rPr>
                <w:sz w:val="20"/>
                <w:szCs w:val="20"/>
              </w:rPr>
              <w:t xml:space="preserve">    4.5. При невыполнении Покупателем условий п. 4.2., 4.3., 4.4. настоящего договора, претензии по качеству и количеству товара Поставщиком не принимаются. Товар (партия товара) считается принятым Покупателем по качественным и количественным характеристикам, указанным в сопроводительных документах.</w:t>
            </w:r>
          </w:p>
        </w:tc>
      </w:tr>
      <w:tr>
        <w:trPr>
          <w:cantSplit w:val="1"/>
        </w:trPr>
        <w:tc>
          <w:tcPr>
            <w:tcW w:w="10260" w:type="dxa"/>
            <w:vAlign w:val="bottom"/>
            <w:shd w:val="clear" w:fill="auto"/>
          </w:tcPr>
          <w:p>
            <w:pPr>
              <w:jc w:val="both"/>
            </w:pPr>
            <w:r>
              <w:rPr>
                <w:sz w:val="20"/>
                <w:szCs w:val="20"/>
              </w:rPr>
              <w:t xml:space="preserve">    4.6. В течение 5 (пяти) календарных дней с момента приемки Товара Покупатель направляет в адрес Поставщика второй экземпляр универсального передаточного документа, заверенный печатью и подписью Покупателя.</w:t>
            </w:r>
          </w:p>
        </w:tc>
      </w:tr>
      <w:tr>
        <w:trPr/>
        <w:tc>
          <w:tcPr>
            <w:tcW w:w="10260" w:type="dxa"/>
          </w:tcPr>
          <w:p>
            <w:pPr>
              <w:jc w:val="center"/>
            </w:pPr>
            <w:r>
              <w:rPr>
                <w:sz w:val="20"/>
                <w:szCs w:val="20"/>
              </w:rPr>
              <w:t xml:space="preserve">  </w:t>
            </w:r>
          </w:p>
          <w:p>
            <w:pPr>
              <w:jc w:val="center"/>
            </w:pPr>
            <w:r>
              <w:rPr>
                <w:sz w:val="20"/>
                <w:szCs w:val="20"/>
              </w:rPr>
              <w:t xml:space="preserve">5. ПОРЯДОК ВОЗВРАТА И ОБМЕНА ТОВАРА</w:t>
            </w:r>
          </w:p>
        </w:tc>
      </w:tr>
      <w:tr>
        <w:trPr/>
        <w:tc>
          <w:tcPr>
            <w:tcW w:w="10260" w:type="dxa"/>
          </w:tcPr>
          <w:p>
            <w:pPr>
              <w:rPr/>
            </w:pPr>
          </w:p>
        </w:tc>
      </w:tr>
      <w:tr>
        <w:trPr/>
        <w:tc>
          <w:tcPr>
            <w:tcW w:w="10260" w:type="dxa"/>
          </w:tcPr>
          <w:p>
            <w:pPr>
              <w:jc w:val="both"/>
            </w:pPr>
            <w:r>
              <w:rPr>
                <w:sz w:val="20"/>
                <w:szCs w:val="20"/>
              </w:rPr>
              <w:t xml:space="preserve">    5.1. Покупатель проверяет и принимает товар на основании акта приема передачи (Приложение 1).</w:t>
            </w:r>
          </w:p>
        </w:tc>
      </w:tr>
      <w:tr>
        <w:trPr/>
        <w:tc>
          <w:tcPr>
            <w:tcW w:w="10260" w:type="dxa"/>
          </w:tcPr>
          <w:p>
            <w:pPr>
              <w:jc w:val="both"/>
            </w:pPr>
            <w:r>
              <w:rPr>
                <w:sz w:val="20"/>
                <w:szCs w:val="20"/>
              </w:rPr>
              <w:t xml:space="preserve">    5.2. Поставленный товар обмену и возврату не подлежит за исключением тех случаев при которых товар не соответствует Госту или же является ненадлежащего качества согласно пункту 4.1. настоящего договора.</w:t>
            </w:r>
          </w:p>
          <w:p>
            <w:pPr>
              <w:jc w:val="both"/>
            </w:pPr>
            <w:r>
              <w:rPr>
                <w:sz w:val="20"/>
                <w:szCs w:val="20"/>
              </w:rPr>
              <w:t xml:space="preserve">    5.3. В случае обнаружения Покупателем Товара ненадлежащего качества, Покупатель имеет право потребовать замену товара ненадлежащего качества на надлежащее, незамедлительно сообщить об этом Поставщику в письменной форме, указав наименование Товара, дату его приобретения и сообщить о характере выявленных недостатков. К письму Покупателя должен быть приложен акт с подробным описанием выявленных недостатков.</w:t>
            </w:r>
          </w:p>
        </w:tc>
      </w:tr>
      <w:tr>
        <w:trPr/>
        <w:tc>
          <w:tcPr>
            <w:tcW w:w="10260" w:type="dxa"/>
          </w:tcPr>
          <w:p>
            <w:pPr>
              <w:jc w:val="both"/>
            </w:pPr>
            <w:r>
              <w:rPr>
                <w:sz w:val="20"/>
                <w:szCs w:val="20"/>
              </w:rPr>
              <w:t xml:space="preserve">    5.3. По получении письма, Поставщик обязан незамедлительно передать данный документ на рассмотрение заводу-изготовителю (дилеру, дистрибьютору), и сообщить Покупателю его решение и дальнейшие действия. </w:t>
            </w:r>
          </w:p>
        </w:tc>
      </w:tr>
      <w:tr>
        <w:trPr/>
        <w:tc>
          <w:tcPr>
            <w:tcW w:w="10260" w:type="dxa"/>
          </w:tcPr>
          <w:p>
            <w:pPr>
              <w:jc w:val="both"/>
            </w:pPr>
            <w:r>
              <w:rPr>
                <w:sz w:val="20"/>
                <w:szCs w:val="20"/>
              </w:rPr>
              <w:t xml:space="preserve">    5.4. Все сроки замены либо ремонта товара согласовываются с Покупателем индивидуально, по подтверждению сроков производителем. </w:t>
            </w:r>
          </w:p>
        </w:tc>
      </w:tr>
      <w:tr>
        <w:trPr/>
        <w:tc>
          <w:tcPr>
            <w:tcW w:w="10260" w:type="dxa"/>
          </w:tcPr>
          <w:p>
            <w:pPr>
              <w:jc w:val="both"/>
            </w:pPr>
            <w:r>
              <w:rPr>
                <w:sz w:val="20"/>
                <w:szCs w:val="20"/>
              </w:rPr>
              <w:t xml:space="preserve">    5.5. При необоснованном отказе Покупателя от товара, указанного в спецификации и подготовленного к отгрузке, Поставщик вправе потребовать оплаты товара в полном объеме, а в случае внесения Покупателем предоплаты за продукцию – отказаться от возврата Покупателю предоплаты за Товар. </w:t>
            </w:r>
          </w:p>
        </w:tc>
      </w:tr>
    </w:tbl>
    <w:p>
      <w:pPr>
        <w:rPr/>
      </w:pPr>
    </w:p>
    <w:tbl>
      <w:tblGrid>
        <w:gridCol w:w="9923" w:type="dxa"/>
      </w:tblGrid>
      <w:tblPr>
        <w:tblStyle w:val="TableStyle0"/>
      </w:tblPr>
      <w:tr>
        <w:trPr>
          <w:cantSplit w:val="1"/>
        </w:trPr>
        <w:tc>
          <w:tcPr>
            <w:tcW w:w="9923" w:type="dxa"/>
            <w:vAlign w:val="bottom"/>
            <w:shd w:val="clear" w:fill="auto"/>
          </w:tcPr>
          <w:p>
            <w:pPr>
              <w:jc w:val="center"/>
            </w:pPr>
            <w:r>
              <w:rPr>
                <w:sz w:val="20"/>
                <w:szCs w:val="20"/>
              </w:rPr>
              <w:t xml:space="preserve">6. ОТВЕТСТВЕННОСТЬ СТОРОН</w:t>
            </w:r>
          </w:p>
        </w:tc>
      </w:tr>
      <w:tr>
        <w:trPr>
          <w:cantSplit w:val="1"/>
        </w:trPr>
        <w:tc>
          <w:tcPr>
            <w:tcW w:w="9923" w:type="dxa"/>
            <w:vAlign w:val="bottom"/>
            <w:shd w:val="clear" w:fill="auto"/>
          </w:tcPr>
          <w:p>
            <w:pPr>
              <w:rPr/>
            </w:pPr>
          </w:p>
        </w:tc>
      </w:tr>
      <w:tr>
        <w:trPr>
          <w:cantSplit w:val="1"/>
        </w:trPr>
        <w:tc>
          <w:tcPr>
            <w:tcW w:w="9923" w:type="dxa"/>
            <w:vAlign w:val="bottom"/>
            <w:shd w:val="clear" w:fill="auto"/>
          </w:tcPr>
          <w:p>
            <w:pPr>
              <w:jc w:val="both"/>
            </w:pPr>
            <w:r>
              <w:rPr>
                <w:sz w:val="20"/>
                <w:szCs w:val="20"/>
              </w:rPr>
              <w:t xml:space="preserve">    6.1. За нарушение срока оплаты Товара, Покупатель уплачивает Поставщику пени в размере 0,2 % от стоимости неоплаченного товара за каждый день просрочки.</w:t>
            </w:r>
          </w:p>
        </w:tc>
      </w:tr>
      <w:tr>
        <w:trPr>
          <w:cantSplit w:val="1"/>
        </w:trPr>
        <w:tc>
          <w:tcPr>
            <w:tcW w:w="9923" w:type="dxa"/>
            <w:vAlign w:val="bottom"/>
            <w:shd w:val="clear" w:fill="auto"/>
          </w:tcPr>
          <w:p>
            <w:pPr>
              <w:jc w:val="both"/>
            </w:pPr>
            <w:r>
              <w:rPr>
                <w:sz w:val="20"/>
                <w:szCs w:val="20"/>
              </w:rPr>
              <w:t xml:space="preserve">    6.2. За нарушение срока поставки Товара, Поставщик уплачивает Покупателю пени в размере 0,2 % от стоимости </w:t>
            </w:r>
            <w:r>
              <w:rPr>
                <w:sz w:val="20"/>
                <w:szCs w:val="20"/>
              </w:rPr>
              <w:t xml:space="preserve">не поставленного</w:t>
            </w:r>
            <w:r>
              <w:rPr>
                <w:sz w:val="20"/>
                <w:szCs w:val="20"/>
              </w:rPr>
              <w:t xml:space="preserve"> товара за каждый день просрочки.</w:t>
            </w:r>
          </w:p>
        </w:tc>
      </w:tr>
      <w:tr>
        <w:trPr>
          <w:cantSplit w:val="1"/>
        </w:trPr>
        <w:tc>
          <w:tcPr>
            <w:tcW w:w="9923" w:type="dxa"/>
            <w:vAlign w:val="bottom"/>
            <w:shd w:val="clear" w:fill="auto"/>
          </w:tcPr>
          <w:p>
            <w:pPr>
              <w:jc w:val="both"/>
            </w:pPr>
            <w:r>
              <w:rPr>
                <w:sz w:val="20"/>
                <w:szCs w:val="20"/>
              </w:rPr>
              <w:t xml:space="preserve">    6.3. Стороны обязаны сохранять конфиденциальность полученной информации, а также сведений, которые могут рассматриваться как коммерческая тайна. Сторона, получившая такую информацию, не вправе сообщать ее третьим лицам без согласия другой стороны.</w:t>
            </w:r>
          </w:p>
        </w:tc>
      </w:tr>
      <w:tr>
        <w:trPr>
          <w:cantSplit w:val="1"/>
        </w:trPr>
        <w:tc>
          <w:tcPr>
            <w:tcW w:w="9923" w:type="dxa"/>
            <w:vAlign w:val="bottom"/>
            <w:shd w:val="clear" w:fill="auto"/>
          </w:tcPr>
          <w:p>
            <w:pPr>
              <w:jc w:val="both"/>
            </w:pPr>
            <w:r>
              <w:rPr>
                <w:sz w:val="20"/>
                <w:szCs w:val="20"/>
              </w:rPr>
              <w:t xml:space="preserve">    6.4. Претензионный порядок для урегулирования возникших между сторонами разногласий обязателен. Сторона, получившая претензию, обязана ответить на нее в течение 5 (Пяти) дней с момента ее получения.</w:t>
            </w:r>
          </w:p>
        </w:tc>
      </w:tr>
      <w:tr>
        <w:trPr>
          <w:cantSplit w:val="1"/>
        </w:trPr>
        <w:tc>
          <w:tcPr>
            <w:tcW w:w="9923" w:type="dxa"/>
            <w:vAlign w:val="bottom"/>
            <w:shd w:val="clear" w:fill="auto"/>
          </w:tcPr>
          <w:p>
            <w:pPr>
              <w:jc w:val="both"/>
            </w:pPr>
            <w:r>
              <w:rPr>
                <w:sz w:val="20"/>
                <w:szCs w:val="20"/>
              </w:rPr>
              <w:t xml:space="preserve">    6.5. Все споры, возникающие из неисполнения договора и не улаженные соглашением сторон, рассматриваются в Арбитражном суде по месту нахождения Поставщика.</w:t>
            </w:r>
          </w:p>
        </w:tc>
      </w:tr>
      <w:tr>
        <w:trPr>
          <w:cantSplit w:val="1"/>
        </w:trPr>
        <w:tc>
          <w:tcPr>
            <w:tcW w:w="9923" w:type="dxa"/>
            <w:vAlign w:val="bottom"/>
            <w:shd w:val="clear" w:fill="auto"/>
          </w:tcPr>
          <w:p>
            <w:pPr>
              <w:jc w:val="both"/>
            </w:pPr>
            <w:r>
              <w:rPr>
                <w:sz w:val="20"/>
                <w:szCs w:val="20"/>
              </w:rPr>
              <w:t xml:space="preserve">    6.6. Ни одна из сторон не вправе передавать третьим лицам свои права и обязанности по настоящему договору без письменного согласия другой стороны.</w:t>
            </w:r>
          </w:p>
        </w:tc>
      </w:tr>
      <w:tr>
        <w:trPr/>
        <w:tc>
          <w:tcPr>
            <w:tcW w:w="9923" w:type="dxa"/>
          </w:tcPr>
          <w:p>
            <w:pPr>
              <w:jc w:val="center"/>
            </w:pPr>
            <w:r>
              <w:rPr>
                <w:sz w:val="20"/>
                <w:szCs w:val="20"/>
              </w:rPr>
              <w:t xml:space="preserve">7. ИЗМЕНЕНИЕ И РАСТОРЖЕНИЕ ДОГОВОРА</w:t>
            </w:r>
          </w:p>
        </w:tc>
      </w:tr>
      <w:tr>
        <w:trPr/>
        <w:tc>
          <w:tcPr>
            <w:tcW w:w="9923" w:type="dxa"/>
          </w:tcPr>
          <w:p>
            <w:pPr>
              <w:rPr/>
            </w:pPr>
          </w:p>
        </w:tc>
      </w:tr>
      <w:tr>
        <w:trPr/>
        <w:tc>
          <w:tcPr>
            <w:tcW w:w="9923" w:type="dxa"/>
          </w:tcPr>
          <w:p>
            <w:pPr>
              <w:jc w:val="both"/>
            </w:pPr>
            <w:r>
              <w:rPr>
                <w:sz w:val="20"/>
                <w:szCs w:val="20"/>
              </w:rPr>
              <w:t xml:space="preserve">    7.1. Изменения и дополнения к договору осуществляются по согласованию сторон, оформляются дополнительным соглашением в письменной форме и подписываются обеими сторонами. Копии документов, переданных посредством факсимильной связи, имеют юридическую силу до момента передачи оригиналов.</w:t>
            </w:r>
          </w:p>
        </w:tc>
      </w:tr>
      <w:tr>
        <w:trPr/>
        <w:tc>
          <w:tcPr>
            <w:tcW w:w="9923" w:type="dxa"/>
          </w:tcPr>
          <w:p>
            <w:pPr>
              <w:jc w:val="both"/>
            </w:pPr>
            <w:r>
              <w:rPr>
                <w:sz w:val="20"/>
                <w:szCs w:val="20"/>
              </w:rPr>
              <w:t xml:space="preserve">    7.2. Настоящий договор действует с момента его подписания и до 31 декабря 202</w:t>
            </w:r>
            <w:r>
              <w:rPr>
                <w:sz w:val="20"/>
                <w:szCs w:val="20"/>
              </w:rPr>
              <w:t xml:space="preserve">5</w:t>
            </w:r>
            <w:r>
              <w:rPr>
                <w:sz w:val="20"/>
                <w:szCs w:val="20"/>
              </w:rPr>
              <w:t xml:space="preserve"> г. Истечение срока действия договора не освобождает стороны от исполнения принятых на себя обязательств по данному договору. Если до окончания срока действия договора ни одна из сторон письменно не уведомит другую сторону о его прекращении, договор считается продленным на неопределенный срок на прежних условиях.</w:t>
            </w:r>
          </w:p>
        </w:tc>
      </w:tr>
      <w:tr>
        <w:trPr/>
        <w:tc>
          <w:tcPr>
            <w:tcW w:w="9923" w:type="dxa"/>
          </w:tcPr>
          <w:p>
            <w:pPr>
              <w:rPr/>
            </w:pPr>
          </w:p>
        </w:tc>
      </w:tr>
      <w:tr>
        <w:trPr/>
        <w:tc>
          <w:tcPr>
            <w:tcW w:w="9923" w:type="dxa"/>
          </w:tcPr>
          <w:p>
            <w:pPr>
              <w:jc w:val="center"/>
            </w:pPr>
            <w:r>
              <w:rPr>
                <w:sz w:val="20"/>
                <w:szCs w:val="20"/>
              </w:rPr>
              <w:t xml:space="preserve">8. ФОРС-МАЖОР</w:t>
            </w:r>
          </w:p>
        </w:tc>
      </w:tr>
      <w:tr>
        <w:trPr/>
        <w:tc>
          <w:tcPr>
            <w:tcW w:w="9923" w:type="dxa"/>
          </w:tcPr>
          <w:p>
            <w:pPr>
              <w:rPr/>
            </w:pPr>
          </w:p>
        </w:tc>
      </w:tr>
      <w:tr>
        <w:trPr/>
        <w:tc>
          <w:tcPr>
            <w:tcW w:w="9923" w:type="dxa"/>
          </w:tcPr>
          <w:p>
            <w:pPr>
              <w:jc w:val="both"/>
            </w:pPr>
            <w:r>
              <w:rPr>
                <w:sz w:val="20"/>
                <w:szCs w:val="20"/>
              </w:rPr>
              <w:t xml:space="preserve">    8.1. При наступлении обстоятельств непреодолимой силы (военные действия, стихийные бедствия и пр.) действие договора приостанавливается на весь период существования данных обстоятельств.</w:t>
            </w:r>
          </w:p>
        </w:tc>
      </w:tr>
      <w:tr>
        <w:trPr/>
        <w:tc>
          <w:tcPr>
            <w:tcW w:w="9923" w:type="dxa"/>
          </w:tcPr>
          <w:p>
            <w:pPr>
              <w:jc w:val="both"/>
            </w:pPr>
            <w:r>
              <w:rPr>
                <w:sz w:val="20"/>
                <w:szCs w:val="20"/>
              </w:rPr>
              <w:t xml:space="preserve">    8.2. Если действие договора не возобновляется по истечении трех месяцев со дня его приостановления, любая из сторон вправе расторгнуть договор. При этом никаких правовых последствий для сторон не наступает.</w:t>
            </w:r>
          </w:p>
        </w:tc>
      </w:tr>
      <w:tr>
        <w:trPr/>
        <w:tc>
          <w:tcPr>
            <w:tcW w:w="9923" w:type="dxa"/>
          </w:tcPr>
          <w:p/>
        </w:tc>
      </w:tr>
      <w:tr>
        <w:trPr/>
        <w:tc>
          <w:tcPr>
            <w:tcW w:w="9923" w:type="dxa"/>
          </w:tcPr>
          <w:p>
            <w:pPr>
              <w:jc w:val="center"/>
            </w:pPr>
            <w:r>
              <w:rPr>
                <w:sz w:val="20"/>
                <w:szCs w:val="20"/>
              </w:rPr>
              <w:t xml:space="preserve">9. ПРОЧИЕ УСЛОВИЯ</w:t>
            </w:r>
          </w:p>
        </w:tc>
      </w:tr>
      <w:tr>
        <w:trPr/>
        <w:tc>
          <w:tcPr>
            <w:tcW w:w="9923" w:type="dxa"/>
          </w:tcPr>
          <w:p>
            <w:pPr>
              <w:rPr/>
            </w:pPr>
          </w:p>
        </w:tc>
      </w:tr>
      <w:tr>
        <w:trPr>
          <w:trHeight w:val="675" w:hRule="atLeast"/>
        </w:trPr>
        <w:tc>
          <w:tcPr>
            <w:tcW w:w="9923" w:type="dxa"/>
          </w:tcPr>
          <w:p>
            <w:pPr>
              <w:jc w:val="both"/>
            </w:pPr>
            <w:r>
              <w:rPr>
                <w:sz w:val="20"/>
                <w:szCs w:val="20"/>
              </w:rPr>
              <w:t xml:space="preserve">    9.1. По требованию любой из сторон составляется акт сверки взаимных расчетов между сторонами. Проект акта представляется стороной-инициатором и подлежит рассмотрению (при согласии - подписанию) и возврату другой стороной в течение 10 (Десяти) календарных дней с момента получения. Акт сверки считается согласованным после его подписания обеими сторонами.</w:t>
            </w:r>
          </w:p>
          <w:p>
            <w:pPr>
              <w:rPr/>
            </w:pPr>
          </w:p>
          <w:p>
            <w:pPr>
              <w:rPr/>
            </w:pPr>
          </w:p>
          <w:p>
            <w:pPr>
              <w:rPr/>
            </w:pPr>
          </w:p>
        </w:tc>
      </w:tr>
      <w:tr>
        <w:trPr/>
        <w:tc>
          <w:tcPr>
            <w:tcW w:w="9923" w:type="dxa"/>
          </w:tcPr>
          <w:p>
            <w:pPr>
              <w:jc w:val="center"/>
            </w:pPr>
            <w:r>
              <w:rPr>
                <w:sz w:val="20"/>
                <w:szCs w:val="20"/>
              </w:rPr>
              <w:t xml:space="preserve">10. АДРЕСА И ПЛАТЕЖНЫЕ РЕКВИЗИТЫ СТОРОН:</w:t>
            </w:r>
          </w:p>
          <w:p>
            <w:pPr>
              <w:rPr/>
            </w:pPr>
          </w:p>
        </w:tc>
      </w:tr>
    </w:tbl>
    <w:tbl>
      <w:tblGrid>
        <w:gridCol w:w="4807" w:type="dxa"/>
        <w:gridCol w:w="5008" w:type="dxa"/>
      </w:tblGrid>
      <w:tblPr>
        <w:tblW w:w="0" w:type="auto"/>
        <w:tblInd w:w="108" w:type="dxa"/>
        <w:tblLayout w:type="autofit"/>
        <w:bidiVisual w:val="0"/>
      </w:tblPr>
      <w:tr>
        <w:trPr>
          <w:trHeight w:val="4524" w:hRule="atLeast"/>
        </w:trPr>
        <w:tc>
          <w:tcPr>
            <w:tcW w:w="4807" w:type="dxa"/>
            <w:shd w:val="clear" w:fill="auto"/>
          </w:tcPr>
          <w:p>
            <w:pPr/>
            <w:r>
              <w:rPr>
                <w:sz w:val="18"/>
                <w:szCs w:val="18"/>
              </w:rPr>
              <w:t xml:space="preserve">Покупатель:</w:t>
            </w:r>
          </w:p>
          <w:p>
            <w:pPr/>
            <w:r>
              <w:rPr>
                <w:sz w:val="18"/>
                <w:szCs w:val="18"/>
              </w:rPr>
              <w:t xml:space="preserve">ООО "ЮЭСК"</w:t>
            </w:r>
          </w:p>
          <w:p>
            <w:pPr/>
            <w:r>
              <w:rPr>
                <w:sz w:val="18"/>
                <w:szCs w:val="18"/>
              </w:rPr>
              <w:t xml:space="preserve">ИНН 260301223205</w:t>
            </w:r>
          </w:p>
          <w:p>
            <w:pPr/>
            <w:r>
              <w:rPr>
                <w:sz w:val="18"/>
                <w:szCs w:val="18"/>
              </w:rPr>
              <w:t xml:space="preserve">КПП 263501001</w:t>
            </w:r>
          </w:p>
          <w:p>
            <w:pPr/>
            <w:r>
              <w:rPr>
                <w:sz w:val="18"/>
                <w:szCs w:val="18"/>
              </w:rPr>
              <w:t xml:space="preserve">355040, Ставропольский край, г. Ставрополь, </w:t>
            </w:r>
            <w:r>
              <w:rPr>
                <w:sz w:val="18"/>
                <w:szCs w:val="18"/>
              </w:rPr>
              <w:t xml:space="preserve">ул</w:t>
            </w:r>
            <w:r>
              <w:rPr>
                <w:sz w:val="18"/>
                <w:szCs w:val="18"/>
              </w:rPr>
              <w:t xml:space="preserve"> Тухачевского, д. 15, кв. 65</w:t>
            </w:r>
          </w:p>
          <w:p>
            <w:pPr/>
            <w:r>
              <w:rPr>
                <w:sz w:val="18"/>
                <w:szCs w:val="18"/>
              </w:rPr>
              <w:t xml:space="preserve">р/с 40702810420000082283</w:t>
            </w:r>
          </w:p>
          <w:p>
            <w:pPr/>
            <w:r>
              <w:rPr>
                <w:sz w:val="18"/>
                <w:szCs w:val="18"/>
              </w:rPr>
              <w:t xml:space="preserve">к/с 30101810745374525104</w:t>
            </w:r>
          </w:p>
          <w:p>
            <w:pPr/>
            <w:r>
              <w:rPr>
                <w:sz w:val="18"/>
                <w:szCs w:val="18"/>
              </w:rPr>
              <w:t xml:space="preserve">ООО «Банк Точка», 19002, г. Москва</w:t>
            </w:r>
          </w:p>
          <w:p>
            <w:pPr/>
            <w:r>
              <w:rPr>
                <w:sz w:val="18"/>
                <w:szCs w:val="18"/>
              </w:rPr>
              <w:t xml:space="preserve">БИК 044525104</w:t>
            </w:r>
          </w:p>
          <w:p/>
          <w:p>
            <w:pPr/>
            <w:r>
              <w:rPr>
                <w:sz w:val="18"/>
                <w:szCs w:val="18"/>
              </w:rPr>
              <w:t xml:space="preserve">Директор</w:t>
            </w:r>
          </w:p>
          <w:p/>
          <w:p>
            <w:pPr/>
            <w:r>
              <w:rPr>
                <w:sz w:val="18"/>
                <w:szCs w:val="18"/>
              </w:rPr>
              <w:t xml:space="preserve">_____________________ / Цыферов С.Г. /</w:t>
            </w:r>
          </w:p>
          <w:p>
            <w:pPr/>
            <w:r>
              <w:rPr>
                <w:sz w:val="18"/>
                <w:szCs w:val="18"/>
              </w:rPr>
              <w:t xml:space="preserve">м.п</w:t>
            </w:r>
            <w:r>
              <w:rPr>
                <w:sz w:val="18"/>
                <w:szCs w:val="18"/>
              </w:rPr>
              <w:t xml:space="preserve">.</w:t>
            </w:r>
          </w:p>
          <w:p/>
          <w:p/>
          <w:p/>
          <w:p/>
          <w:p/>
          <w:p/>
          <w:p/>
          <w:p/>
          <w:p/>
          <w:p/>
          <w:p/>
          <w:p/>
          <w:p/>
          <w:p/>
          <w:p/>
          <w:p/>
          <w:p/>
        </w:tc>
        <w:tc>
          <w:tcPr>
            <w:tcW w:w="5008" w:type="dxa"/>
            <w:shd w:val="clear" w:fill="auto"/>
          </w:tcPr>
          <w:p>
            <w:pPr/>
            <w:r>
              <w:rPr>
                <w:sz w:val="18"/>
                <w:szCs w:val="18"/>
              </w:rPr>
              <w:t xml:space="preserve">Покупатель:</w:t>
            </w:r>
          </w:p>
          <w:p>
            <w:pPr/>
            <w:r>
              <w:rPr>
                <w:sz w:val="18"/>
                <w:szCs w:val="18"/>
              </w:rPr>
              <w:t xml:space="preserve">ООО "Тепло </w:t>
            </w:r>
            <w:r>
              <w:rPr>
                <w:sz w:val="18"/>
                <w:szCs w:val="18"/>
              </w:rPr>
              <w:t xml:space="preserve">Энерго</w:t>
            </w:r>
            <w:r>
              <w:rPr>
                <w:sz w:val="18"/>
                <w:szCs w:val="18"/>
              </w:rPr>
              <w:t xml:space="preserve"> Сети"</w:t>
            </w:r>
          </w:p>
          <w:p>
            <w:pPr/>
            <w:r>
              <w:rPr>
                <w:sz w:val="18"/>
                <w:szCs w:val="18"/>
              </w:rPr>
              <w:t xml:space="preserve">ИНН 0916011716</w:t>
            </w:r>
          </w:p>
          <w:p>
            <w:pPr/>
            <w:r>
              <w:rPr>
                <w:sz w:val="18"/>
                <w:szCs w:val="18"/>
              </w:rPr>
              <w:t xml:space="preserve">КПП 091601001</w:t>
            </w:r>
          </w:p>
          <w:p>
            <w:pPr/>
            <w:r>
              <w:rPr>
                <w:sz w:val="18"/>
                <w:szCs w:val="18"/>
              </w:rPr>
              <w:t xml:space="preserve">369200, Карачаево-Черкесская </w:t>
            </w:r>
            <w:r>
              <w:rPr>
                <w:sz w:val="18"/>
                <w:szCs w:val="18"/>
              </w:rPr>
              <w:t xml:space="preserve">респ</w:t>
            </w:r>
            <w:r>
              <w:rPr>
                <w:sz w:val="18"/>
                <w:szCs w:val="18"/>
              </w:rPr>
              <w:t xml:space="preserve">, Карачаевск г, </w:t>
            </w:r>
            <w:r>
              <w:rPr>
                <w:sz w:val="18"/>
                <w:szCs w:val="18"/>
              </w:rPr>
              <w:t xml:space="preserve">Курджиева</w:t>
            </w:r>
            <w:r>
              <w:rPr>
                <w:sz w:val="18"/>
                <w:szCs w:val="18"/>
              </w:rPr>
              <w:t xml:space="preserve"> </w:t>
            </w:r>
            <w:r>
              <w:rPr>
                <w:sz w:val="18"/>
                <w:szCs w:val="18"/>
              </w:rPr>
              <w:t xml:space="preserve">ул</w:t>
            </w:r>
            <w:r>
              <w:rPr>
                <w:sz w:val="18"/>
                <w:szCs w:val="18"/>
              </w:rPr>
              <w:t xml:space="preserve">, здание 1</w:t>
            </w:r>
          </w:p>
          <w:p>
            <w:pPr/>
            <w:r>
              <w:rPr>
                <w:sz w:val="18"/>
                <w:szCs w:val="18"/>
              </w:rPr>
              <w:t xml:space="preserve">р/с 40702810360310002289</w:t>
            </w:r>
          </w:p>
          <w:p>
            <w:pPr/>
            <w:r>
              <w:rPr>
                <w:sz w:val="18"/>
                <w:szCs w:val="18"/>
              </w:rPr>
              <w:t xml:space="preserve">к/с 30101810907020000615</w:t>
            </w:r>
          </w:p>
          <w:p>
            <w:pPr/>
            <w:r>
              <w:rPr>
                <w:sz w:val="18"/>
                <w:szCs w:val="18"/>
              </w:rPr>
              <w:t xml:space="preserve">СТАВРОПОЛЬСКОЕ ОТДЕЛЕНИЕ N5230 ПАО СБЕРБАНК</w:t>
            </w:r>
          </w:p>
          <w:p>
            <w:pPr/>
            <w:r>
              <w:rPr>
                <w:sz w:val="18"/>
                <w:szCs w:val="18"/>
              </w:rPr>
              <w:t xml:space="preserve">БИК 040702615</w:t>
            </w:r>
          </w:p>
          <w:p/>
          <w:p>
            <w:pPr/>
            <w:r>
              <w:rPr>
                <w:sz w:val="18"/>
                <w:szCs w:val="18"/>
              </w:rPr>
              <w:t xml:space="preserve">Генеральный директор</w:t>
            </w:r>
          </w:p>
          <w:p/>
          <w:p>
            <w:pPr/>
            <w:r>
              <w:rPr>
                <w:sz w:val="18"/>
                <w:szCs w:val="18"/>
              </w:rPr>
              <w:t xml:space="preserve">_____________________ / </w:t>
            </w:r>
            <w:r>
              <w:rPr>
                <w:sz w:val="18"/>
                <w:szCs w:val="18"/>
              </w:rPr>
              <w:t xml:space="preserve">Шорова</w:t>
            </w:r>
            <w:r>
              <w:rPr>
                <w:sz w:val="18"/>
                <w:szCs w:val="18"/>
              </w:rPr>
              <w:t xml:space="preserve"> Н.Н. /</w:t>
            </w:r>
          </w:p>
          <w:p>
            <w:pPr/>
            <w:r>
              <w:rPr>
                <w:sz w:val="18"/>
                <w:szCs w:val="18"/>
              </w:rPr>
              <w:t xml:space="preserve">м.п</w:t>
            </w:r>
            <w:r>
              <w:rPr>
                <w:sz w:val="18"/>
                <w:szCs w:val="18"/>
              </w:rPr>
              <w:t xml:space="preserve">.</w:t>
            </w:r>
          </w:p>
          <w:p/>
          <w:p/>
          <w:p/>
          <w:p/>
          <w:p/>
          <w:p/>
          <w:p/>
          <w:p/>
          <w:p/>
          <w:p/>
          <w:p/>
          <w:p/>
          <w:p/>
          <w:p/>
          <w:p/>
          <w:p/>
          <w:p/>
        </w:tc>
      </w:tr>
    </w:tbl>
    <w:p>
      <w:pPr>
        <w:rPr/>
      </w:pPr>
    </w:p>
    <w:sectPr>
      <w:headerReference w:type="default" r:id="rId7"/>
      <w:pgSz w:orient="portrait" w:w="11906" w:h="16838"/>
      <w:pgMar w:top="426" w:right="566" w:bottom="851" w:left="1080" w:header="0" w:footer="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
      <w:pict>
        <v:shape type="#_x0000_t75" stroked="f" style="width:500pt; height:106.87830687831pt; margin-left:0pt; margin-top:0pt; position:absolute; mso-position-horizontal:left; mso-position-vertical:top; mso-position-horizontal-relative:char; mso-position-vertical-relative:line; z-index:2147483647;">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567C4253"/>
    <w:multiLevelType w:val="multilevel"/>
    <w:lvl w:ilvl="0">
      <w:start w:val="1"/>
      <w:numFmt w:val="decimal"/>
      <w:suff w:val="tab"/>
      <w:lvlText w:val="%1."/>
      <w:lvlJc w:val="left"/>
      <w:pPr>
        <w:tabs>
          <w:tab w:val="num"/>
        </w:tabs>
        <w:ind/>
      </w:pPr>
      <w:rPr>
        <w:rFonts w:ascii="Times New Roman" w:hAnsi="Times New Roman" w:cs="Times New Roman"/>
      </w:rPr>
    </w:lvl>
    <w:lvl w:ilvl="1">
      <w:start w:val="1"/>
      <w:numFmt w:val="decimal"/>
      <w:suff w:val="tab"/>
      <w:lvlText w:val="%1.%2."/>
      <w:lvlJc w:val="left"/>
      <w:pPr>
        <w:tabs>
          <w:tab w:val="num"/>
        </w:tabs>
        <w:ind/>
      </w:pPr>
      <w:rPr>
        <w:rFonts w:ascii="Times New Roman" w:hAnsi="Times New Roman" w:cs="Times New Roman"/>
      </w:rPr>
    </w:lvl>
    <w:lvl w:ilvl="2">
      <w:start w:val="1"/>
      <w:numFmt w:val="decimal"/>
      <w:suff w:val="tab"/>
      <w:lvlJc w:val="left"/>
      <w:pPr>
        <w:tabs>
          <w:tab w:val="num"/>
        </w:tabs>
        <w:ind/>
      </w:pPr>
      <w:rPr>
        <w:rFonts/>
      </w:rPr>
    </w:lvl>
    <w:lvl w:ilvl="3">
      <w:start w:val="1"/>
      <w:numFmt w:val="decimal"/>
      <w:suff w:val="tab"/>
      <w:lvlJc w:val="left"/>
      <w:pPr>
        <w:tabs>
          <w:tab w:val="num"/>
        </w:tabs>
        <w:ind/>
      </w:pPr>
      <w:rPr>
        <w:rFonts/>
      </w:rPr>
    </w:lvl>
    <w:lvl w:ilvl="4">
      <w:start w:val="1"/>
      <w:numFmt w:val="decimal"/>
      <w:suff w:val="tab"/>
      <w:lvlJc w:val="left"/>
      <w:pPr>
        <w:tabs>
          <w:tab w:val="num"/>
        </w:tabs>
        <w:ind/>
      </w:pPr>
      <w:rPr>
        <w:rFonts/>
      </w:rPr>
    </w:lvl>
    <w:lvl w:ilvl="5">
      <w:start w:val="1"/>
      <w:numFmt w:val="decimal"/>
      <w:suff w:val="tab"/>
      <w:lvlJc w:val="left"/>
      <w:pPr>
        <w:tabs>
          <w:tab w:val="num"/>
        </w:tabs>
        <w:ind/>
      </w:pPr>
      <w:rPr>
        <w:rFonts/>
      </w:rPr>
    </w:lvl>
    <w:lvl w:ilvl="6">
      <w:start w:val="1"/>
      <w:numFmt w:val="decimal"/>
      <w:suff w:val="tab"/>
      <w:lvlJc w:val="left"/>
      <w:pPr>
        <w:tabs>
          <w:tab w:val="num"/>
        </w:tabs>
        <w:ind/>
      </w:pPr>
      <w:rPr>
        <w:rFonts/>
      </w:rPr>
    </w:lvl>
    <w:lvl w:ilvl="7">
      <w:start w:val="1"/>
      <w:numFmt w:val="decimal"/>
      <w:suff w:val="tab"/>
      <w:lvlJc w:val="left"/>
      <w:pPr>
        <w:tabs>
          <w:tab w:val="num"/>
        </w:tabs>
        <w:ind/>
      </w:pPr>
      <w:rPr>
        <w:rFonts/>
      </w:rPr>
    </w:lvl>
    <w:lvl w:ilvl="8">
      <w:start w:val="1"/>
      <w:numFmt w:val="decimal"/>
      <w:suff w:val="tab"/>
      <w:lvlJc w:val="left"/>
      <w:pPr>
        <w:tabs>
          <w:tab w:val="num"/>
        </w:tabs>
        <w:ind/>
      </w:pPr>
      <w:rPr>
        <w:rFonts/>
      </w:rPr>
    </w:lvl>
  </w:abstractNum>
  <w:abstractNum w:abstractNumId="2">
    <w:nsid w:val="D1892443"/>
    <w:multiLevelType w:val="multilevel"/>
    <w:lvl w:ilvl="0">
      <w:start w:val="1"/>
      <w:numFmt w:val="bullet"/>
      <w:suff w:val="tab"/>
      <w:lvlText w:val="•"/>
      <w:lvlJc w:val="left"/>
      <w:pPr>
        <w:tabs>
          <w:tab w:val="num"/>
        </w:tabs>
        <w:ind/>
      </w:pPr>
      <w:rPr>
        <w:rFonts w:ascii="Times New Roman" w:hAnsi="Times New Roman" w:cs="Times New Roman"/>
      </w:rPr>
    </w:lvl>
    <w:lvl w:ilvl="1">
      <w:start w:val="1"/>
      <w:numFmt w:val="decimal"/>
      <w:suff w:val="tab"/>
      <w:lvlJc w:val="left"/>
      <w:pPr>
        <w:tabs>
          <w:tab w:val="num"/>
        </w:tabs>
        <w:ind/>
      </w:pPr>
      <w:rPr>
        <w:rFonts/>
      </w:rPr>
    </w:lvl>
    <w:lvl w:ilvl="2">
      <w:start w:val="1"/>
      <w:numFmt w:val="decimal"/>
      <w:suff w:val="tab"/>
      <w:lvlJc w:val="left"/>
      <w:pPr>
        <w:tabs>
          <w:tab w:val="num"/>
        </w:tabs>
        <w:ind/>
      </w:pPr>
      <w:rPr>
        <w:rFonts/>
      </w:rPr>
    </w:lvl>
    <w:lvl w:ilvl="3">
      <w:start w:val="1"/>
      <w:numFmt w:val="decimal"/>
      <w:suff w:val="tab"/>
      <w:lvlJc w:val="left"/>
      <w:pPr>
        <w:tabs>
          <w:tab w:val="num"/>
        </w:tabs>
        <w:ind/>
      </w:pPr>
      <w:rPr>
        <w:rFonts/>
      </w:rPr>
    </w:lvl>
    <w:lvl w:ilvl="4">
      <w:start w:val="1"/>
      <w:numFmt w:val="decimal"/>
      <w:suff w:val="tab"/>
      <w:lvlJc w:val="left"/>
      <w:pPr>
        <w:tabs>
          <w:tab w:val="num"/>
        </w:tabs>
        <w:ind/>
      </w:pPr>
      <w:rPr>
        <w:rFonts/>
      </w:rPr>
    </w:lvl>
    <w:lvl w:ilvl="5">
      <w:start w:val="1"/>
      <w:numFmt w:val="decimal"/>
      <w:suff w:val="tab"/>
      <w:lvlJc w:val="left"/>
      <w:pPr>
        <w:tabs>
          <w:tab w:val="num"/>
        </w:tabs>
        <w:ind/>
      </w:pPr>
      <w:rPr>
        <w:rFonts/>
      </w:rPr>
    </w:lvl>
    <w:lvl w:ilvl="6">
      <w:start w:val="1"/>
      <w:numFmt w:val="decimal"/>
      <w:suff w:val="tab"/>
      <w:lvlJc w:val="left"/>
      <w:pPr>
        <w:tabs>
          <w:tab w:val="num"/>
        </w:tabs>
        <w:ind/>
      </w:pPr>
      <w:rPr>
        <w:rFonts/>
      </w:rPr>
    </w:lvl>
    <w:lvl w:ilvl="7">
      <w:start w:val="1"/>
      <w:numFmt w:val="decimal"/>
      <w:suff w:val="tab"/>
      <w:lvlJc w:val="left"/>
      <w:pPr>
        <w:tabs>
          <w:tab w:val="num"/>
        </w:tabs>
        <w:ind/>
      </w:pPr>
      <w:rPr>
        <w:rFonts/>
      </w:rPr>
    </w:lvl>
    <w:lvl w:ilvl="8">
      <w:start w:val="1"/>
      <w:numFmt w:val="decimal"/>
      <w:suff w:val="tab"/>
      <w:lvlJc w:val="left"/>
      <w:pPr>
        <w:tabs>
          <w:tab w:val="num"/>
        </w:tabs>
        <w:ind/>
      </w:pPr>
      <w:rPr>
        <w:rFonts/>
      </w:rPr>
    </w:lvl>
  </w:abstractNum>
  <w:abstractNum w:abstractNumId="3">
    <w:nsid w:val="11FB4776"/>
    <w:multiLevelType w:val="multilevel"/>
    <w:lvl w:ilvl="0">
      <w:start w:val="1"/>
      <w:numFmt w:val="decimal"/>
      <w:suff w:val="tab"/>
      <w:lvlText w:val="%1."/>
      <w:lvlJc w:val="left"/>
      <w:pPr>
        <w:tabs>
          <w:tab w:val="num"/>
        </w:tabs>
        <w:ind w:left="360" w:hanging="360"/>
      </w:pPr>
      <w:rPr>
        <w:rFonts w:hint="default"/>
      </w:rPr>
    </w:lvl>
    <w:lvl w:ilvl="1">
      <w:start w:val="1"/>
      <w:numFmt w:val="decimal"/>
      <w:suff w:val="tab"/>
      <w:lvlText w:val="%1.%2."/>
      <w:lvlJc w:val="left"/>
      <w:pPr>
        <w:tabs>
          <w:tab w:val="num"/>
        </w:tabs>
        <w:ind w:left="360" w:hanging="360"/>
      </w:pPr>
      <w:rPr>
        <w:rFonts w:hint="default"/>
      </w:rPr>
    </w:lvl>
    <w:lvl w:ilvl="2">
      <w:start w:val="1"/>
      <w:numFmt w:val="decimal"/>
      <w:suff w:val="tab"/>
      <w:lvlText w:val="%1.%2.%3."/>
      <w:lvlJc w:val="left"/>
      <w:pPr>
        <w:tabs>
          <w:tab w:val="num"/>
        </w:tabs>
        <w:ind w:left="720" w:hanging="720"/>
      </w:pPr>
      <w:rPr>
        <w:rFonts w:hint="default"/>
      </w:rPr>
    </w:lvl>
    <w:lvl w:ilvl="3">
      <w:start w:val="1"/>
      <w:numFmt w:val="decimal"/>
      <w:suff w:val="tab"/>
      <w:lvlText w:val="%1.%2.%3.%4."/>
      <w:lvlJc w:val="left"/>
      <w:pPr>
        <w:tabs>
          <w:tab w:val="num"/>
        </w:tabs>
        <w:ind w:left="720" w:hanging="720"/>
      </w:pPr>
      <w:rPr>
        <w:rFonts w:hint="default"/>
      </w:rPr>
    </w:lvl>
    <w:lvl w:ilvl="4">
      <w:start w:val="1"/>
      <w:numFmt w:val="decimal"/>
      <w:suff w:val="tab"/>
      <w:lvlText w:val="%1.%2.%3.%4.%5."/>
      <w:lvlJc w:val="left"/>
      <w:pPr>
        <w:tabs>
          <w:tab w:val="num"/>
        </w:tabs>
        <w:ind w:left="1080" w:hanging="1080"/>
      </w:pPr>
      <w:rPr>
        <w:rFonts w:hint="default"/>
      </w:rPr>
    </w:lvl>
    <w:lvl w:ilvl="5">
      <w:start w:val="1"/>
      <w:numFmt w:val="decimal"/>
      <w:suff w:val="tab"/>
      <w:lvlText w:val="%1.%2.%3.%4.%5.%6."/>
      <w:lvlJc w:val="left"/>
      <w:pPr>
        <w:tabs>
          <w:tab w:val="num"/>
        </w:tabs>
        <w:ind w:left="1080" w:hanging="1080"/>
      </w:pPr>
      <w:rPr>
        <w:rFonts w:hint="default"/>
      </w:rPr>
    </w:lvl>
    <w:lvl w:ilvl="6">
      <w:start w:val="1"/>
      <w:numFmt w:val="decimal"/>
      <w:suff w:val="tab"/>
      <w:lvlText w:val="%1.%2.%3.%4.%5.%6.%7."/>
      <w:lvlJc w:val="left"/>
      <w:pPr>
        <w:tabs>
          <w:tab w:val="num"/>
        </w:tabs>
        <w:ind w:left="1440" w:hanging="1440"/>
      </w:pPr>
      <w:rPr>
        <w:rFonts w:hint="default"/>
      </w:rPr>
    </w:lvl>
    <w:lvl w:ilvl="7">
      <w:start w:val="1"/>
      <w:numFmt w:val="decimal"/>
      <w:suff w:val="tab"/>
      <w:lvlText w:val="%1.%2.%3.%4.%5.%6.%7.%8."/>
      <w:lvlJc w:val="left"/>
      <w:pPr>
        <w:tabs>
          <w:tab w:val="num"/>
        </w:tabs>
        <w:ind w:left="1440" w:hanging="1440"/>
      </w:pPr>
      <w:rPr>
        <w:rFonts w:hint="default"/>
      </w:rPr>
    </w:lvl>
    <w:lvl w:ilvl="8">
      <w:start w:val="1"/>
      <w:numFmt w:val="decimal"/>
      <w:suff w:val="tab"/>
      <w:lvlText w:val="%1.%2.%3.%4.%5.%6.%7.%8.%9."/>
      <w:lvlJc w:val="left"/>
      <w:pPr>
        <w:tabs>
          <w:tab w:val="num"/>
        </w:tabs>
        <w:ind w:left="1800" w:hanging="1800"/>
      </w:pPr>
      <w:rPr>
        <w:rFonts w:hint="default"/>
      </w:rPr>
    </w:lvl>
  </w:abstractNum>
  <w:num w:numId="1">
    <w:abstractNumId w:val="1"/>
  </w:num>
  <w:num w:numId="2">
    <w:abstractNumId w:val="2"/>
  </w:num>
  <w:num w:numId="3">
    <w:abstractNumId w:val="3"/>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autoHyphenation w:val="true"/>
  <w:themeFontLang w:val="ru-RU" w:eastAsia="x-none" w:bidi="x-none"/>
  <w:proofState w:spelling="clean" w:grammar="clean"/>
  <w:zoom w:val="13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lang w:val="ru-RU"/>
      </w:rPr>
    </w:rPrDefault>
  </w:docDefaults>
  <w:style w:type="paragraph" w:default="1" w:styleId="Normal">
    <w:name w:val="Normal"/>
    <w:pPr>
      <w:suppressAutoHyphens/>
    </w:pPr>
  </w:style>
  <w:style w:type="character" w:styleId="FootnoteReference">
    <w:name w:val="Footnote Reference"/>
    <w:semiHidden/>
    <w:unhideWhenUsed/>
    <w:rPr>
      <w:vertAlign w:val="superscript"/>
    </w:rPr>
  </w:style>
  <w:style w:type="table" w:customStyle="1" w:styleId="Normal Table">
    <w:name w:val="Normal Table"/>
    <w:uiPriority w:val="99"/>
    <w:tblPr>
      <w:tblW w:w="0" w:type="auto"/>
      <w:tblInd w:w="0" w:type="dxa"/>
      <w:tblLayout w:type="autofit"/>
      <w:bidiVisual w:val="0"/>
      <w:tblCellMar>
        <w:top w:w="0" w:type="dxa"/>
        <w:left w:w="108" w:type="dxa"/>
        <w:right w:w="108" w:type="dxa"/>
        <w:bottom w:w="0" w:type="dxa"/>
      </w:tblCellMar>
    </w:tblPr>
  </w:style>
  <w:style w:type="character">
    <w:name w:val="Hyperlink"/>
    <w:rPr>
      <w:color w:val="000080"/>
      <w:u w:val="single"/>
    </w:rPr>
  </w:style>
  <w:style w:type="character">
    <w:name w:val="FollowedHyperlink"/>
    <w:rPr>
      <w:color w:val="000000"/>
      <w:strike w:val="0"/>
      <w:dstrike w:val="0"/>
    </w:rPr>
  </w:style>
  <w:style w:type="paragraph" w:styleId="Title">
    <w:name w:val="Title"/>
    <w:basedOn w:val="Normal"/>
    <w:pPr>
      <w:keepNext w:val="1"/>
      <w:spacing w:before="240" w:after="120"/>
    </w:pPr>
    <w:rPr>
      <w:rFonts w:ascii="Liberation Sans" w:hAnsi="Liberation Sans" w:eastAsia="Liberation Sans" w:cs="Liberation Sans"/>
      <w:sz w:val="28"/>
      <w:szCs w:val="28"/>
    </w:rPr>
  </w:style>
  <w:style w:type="paragraph" w:customStyle="1" w:styleId="Body Text">
    <w:name w:val="Body Text"/>
    <w:basedOn w:val="Normal"/>
    <w:pPr>
      <w:spacing w:after="140"/>
    </w:pPr>
  </w:style>
  <w:style w:type="character">
    <w:name w:val="List"/>
    <w:rPr>
      <w:rFonts w:ascii="Lucida Sans" w:hAnsi="Lucida Sans" w:eastAsia="Lucida Sans" w:cs="Lucida Sans"/>
    </w:rPr>
  </w:style>
  <w:style w:type="paragraph" w:styleId="caption">
    <w:name w:val="caption"/>
    <w:basedOn w:val="Normal"/>
    <w:pPr>
      <w:spacing w:before="120" w:after="120"/>
    </w:pPr>
    <w:rPr>
      <w:rFonts w:ascii="Lucida Sans" w:hAnsi="Lucida Sans" w:eastAsia="Lucida Sans" w:cs="Lucida Sans"/>
      <w:i w:val="1"/>
      <w:iCs w:val="1"/>
    </w:rPr>
  </w:style>
  <w:style w:type="paragraph" w:styleId="index heading">
    <w:name w:val="index heading"/>
    <w:basedOn w:val="Normal"/>
    <w:pPr/>
    <w:rPr>
      <w:rFonts w:ascii="Lucida Sans" w:hAnsi="Lucida Sans" w:eastAsia="Lucida Sans" w:cs="Lucida Sans"/>
    </w:rPr>
  </w:style>
  <w:style w:type="character">
    <w:name w:val="Основной текст_"/>
    <w:rPr>
      <w:rFonts w:ascii="Times New Roman" w:hAnsi="Times New Roman" w:eastAsia="Times New Roman" w:cs="Times New Roman"/>
      <w:sz w:val="18"/>
      <w:szCs w:val="18"/>
    </w:rPr>
  </w:style>
  <w:style w:type="paragraph" w:styleId="Основной текст1">
    <w:name w:val="Основной текст1"/>
    <w:basedOn w:val="Normal"/>
    <w:pPr/>
    <w:rPr>
      <w:sz w:val="18"/>
      <w:szCs w:val="18"/>
    </w:rPr>
  </w:style>
  <w:style w:type="paragraph" w:customStyle="1" w:styleId="List Paragraph">
    <w:name w:val="List Paragraph"/>
    <w:basedOn w:val="Normal"/>
    <w:pPr>
      <w:contextualSpacing/>
      <w:ind w:left="518400" w:right="0"/>
    </w:pPr>
  </w:style>
  <w:style w:type="character">
    <w:name w:val="Заголовок №1_"/>
    <w:rPr>
      <w:rFonts w:ascii="Times New Roman" w:hAnsi="Times New Roman" w:eastAsia="Times New Roman" w:cs="Times New Roman"/>
      <w:sz w:val="18"/>
      <w:szCs w:val="18"/>
      <w:b w:val="1"/>
      <w:bCs w:val="1"/>
    </w:rPr>
  </w:style>
  <w:style w:type="paragraph" w:styleId="Заголовок №1">
    <w:name w:val="Заголовок №1"/>
    <w:basedOn w:val="Normal"/>
    <w:pPr>
      <w:jc w:val="center"/>
    </w:pPr>
    <w:rPr>
      <w:sz w:val="18"/>
      <w:szCs w:val="18"/>
      <w:b w:val="1"/>
      <w:bCs w:val="1"/>
    </w:rPr>
  </w:style>
  <w:style w:type="character">
    <w:name w:val="Balloon Text"/>
    <w:rPr>
      <w:rFonts w:ascii="Segoe UI" w:hAnsi="Segoe UI" w:eastAsia="Segoe UI" w:cs="Segoe UI"/>
      <w:sz w:val="18"/>
      <w:szCs w:val="18"/>
    </w:rPr>
  </w:style>
  <w:style w:type="character">
    <w:name w:val="Текст выноски Знак"/>
    <w:rPr>
      <w:rFonts w:ascii="Segoe UI" w:hAnsi="Segoe UI" w:eastAsia="Segoe UI" w:cs="Segoe UI"/>
      <w:sz w:val="18"/>
      <w:szCs w:val="18"/>
    </w:rPr>
  </w:style>
  <w:style w:type="character">
    <w:name w:val="Абзац списка Знак"/>
    <w:rPr>
      <w:rFonts w:ascii="Times New Roman" w:hAnsi="Times New Roman" w:eastAsia="Times New Roman" w:cs="Times New Roman"/>
      <w:sz w:val="24"/>
      <w:szCs w:val="24"/>
    </w:rPr>
  </w:style>
  <w:style w:type="table" w:customStyle="1" w:styleId="TableStyle0">
    <w:name w:val="TableStyle0"/>
    <w:uiPriority w:val="99"/>
    <w:tblPr>
      <w:tblW w:w="0" w:type="auto"/>
      <w:tblLayout w:type="autofit"/>
      <w:bidiVisual w:val="0"/>
      <w:tblCellMar>
        <w:top w:w="0" w:type="dxa"/>
        <w:left w:w="0" w:type="dxa"/>
        <w:right w:w="0" w:type="dxa"/>
        <w:bottom w:w="0" w:type="dxa"/>
      </w:tblCellMar>
    </w:tblPr>
  </w:style>
  <w:style w:type="table" w:customStyle="1" w:styleId="Table Grid">
    <w:name w:val="Table Grid"/>
    <w:uiPriority w:val="99"/>
    <w:tblPr>
      <w:tblW w:w="0" w:type="auto"/>
      <w:tblLayout w:type="autofit"/>
      <w:bidiVisual w:val="0"/>
      <w:tblBorders>
        <w:top w:val="single" w:sz="4" w:color="auto"/>
        <w:left w:val="single" w:sz="4" w:color="auto"/>
        <w:right w:val="single" w:sz="4" w:color="auto"/>
        <w:bottom w:val="single" w:sz="4" w:color="auto"/>
        <w:insideH w:val="single" w:sz="4" w:color="auto"/>
        <w:insideV w:val="single" w:sz="4" w:color="auto"/>
      </w:tblBorders>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dc:title/>
  <dc:description/>
  <dc:subject/>
  <cp:keywords/>
  <cp:category/>
  <cp:lastModifiedBy>Econ2</cp:lastModifiedBy>
  <dcterms:created xsi:type="dcterms:W3CDTF">2023-05-11T04:45:00+03:00</dcterms:created>
  <dcterms:modified xsi:type="dcterms:W3CDTF">2025-06-23T08:23:00+03:00</dcterms:modified>
</cp:coreProperties>
</file>

<file path=docProps/custom.xml><?xml version="1.0" encoding="utf-8"?>
<Properties xmlns="http://schemas.openxmlformats.org/officeDocument/2006/custom-properties" xmlns:vt="http://schemas.openxmlformats.org/officeDocument/2006/docPropsVTypes"/>
</file>